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C47B" w14:textId="44C117DA" w:rsidR="000128F4" w:rsidRDefault="009F6111"/>
    <w:p w14:paraId="296110F8" w14:textId="505F53A8" w:rsidR="001129CB" w:rsidRPr="00873F34" w:rsidRDefault="00504A32" w:rsidP="00504A32">
      <w:pPr>
        <w:rPr>
          <w:i/>
          <w:iCs/>
          <w:lang w:val="en-GB"/>
        </w:rPr>
      </w:pPr>
      <w:r w:rsidRPr="00873F34">
        <w:rPr>
          <w:i/>
          <w:iCs/>
          <w:lang w:val="en-GB"/>
        </w:rPr>
        <w:t>Press Release</w:t>
      </w:r>
      <w:r w:rsidR="001129CB" w:rsidRPr="00873F34">
        <w:rPr>
          <w:i/>
          <w:iCs/>
          <w:lang w:val="en-GB"/>
        </w:rPr>
        <w:t xml:space="preserve"> (for immediate release)</w:t>
      </w:r>
      <w:r w:rsidRPr="00873F34">
        <w:rPr>
          <w:i/>
          <w:iCs/>
          <w:lang w:val="en-GB"/>
        </w:rPr>
        <w:t xml:space="preserve">: </w:t>
      </w:r>
      <w:r w:rsidR="001129CB" w:rsidRPr="00873F34">
        <w:rPr>
          <w:i/>
          <w:iCs/>
          <w:lang w:val="en-GB"/>
        </w:rPr>
        <w:br/>
      </w:r>
    </w:p>
    <w:p w14:paraId="272EAA82" w14:textId="1277E9C4" w:rsidR="00504A32" w:rsidRPr="00873F34" w:rsidRDefault="00504A32" w:rsidP="00504A32">
      <w:pPr>
        <w:jc w:val="center"/>
        <w:rPr>
          <w:b/>
          <w:bCs/>
          <w:sz w:val="28"/>
          <w:szCs w:val="24"/>
          <w:lang w:val="en-GB"/>
        </w:rPr>
      </w:pPr>
      <w:r w:rsidRPr="00873F34">
        <w:rPr>
          <w:b/>
          <w:bCs/>
          <w:sz w:val="28"/>
          <w:szCs w:val="24"/>
        </w:rPr>
        <w:t>LMDF celebrates its 10th anniversary</w:t>
      </w:r>
      <w:r w:rsidRPr="00873F34">
        <w:rPr>
          <w:b/>
          <w:bCs/>
          <w:sz w:val="28"/>
          <w:szCs w:val="24"/>
          <w:lang w:val="en-GB"/>
        </w:rPr>
        <w:t xml:space="preserve"> </w:t>
      </w:r>
    </w:p>
    <w:p w14:paraId="4450017C" w14:textId="676ECFF3" w:rsidR="00504A32" w:rsidRPr="00873F34" w:rsidRDefault="00504A32" w:rsidP="001129CB">
      <w:pPr>
        <w:pBdr>
          <w:bottom w:val="single" w:sz="4" w:space="1" w:color="auto"/>
        </w:pBdr>
        <w:jc w:val="center"/>
        <w:rPr>
          <w:b/>
          <w:bCs/>
          <w:sz w:val="28"/>
          <w:szCs w:val="24"/>
        </w:rPr>
      </w:pPr>
      <w:r w:rsidRPr="00873F34">
        <w:rPr>
          <w:b/>
          <w:bCs/>
          <w:sz w:val="28"/>
          <w:szCs w:val="24"/>
        </w:rPr>
        <w:t>11.03.2010 - 11.03.2020</w:t>
      </w:r>
    </w:p>
    <w:p w14:paraId="212C8402" w14:textId="43D0F554" w:rsidR="001129CB" w:rsidRPr="00873F34" w:rsidRDefault="001129CB" w:rsidP="00504A32">
      <w:pPr>
        <w:jc w:val="center"/>
        <w:rPr>
          <w:b/>
          <w:bCs/>
          <w:sz w:val="28"/>
          <w:szCs w:val="24"/>
        </w:rPr>
      </w:pPr>
    </w:p>
    <w:p w14:paraId="061AE211" w14:textId="77777777" w:rsidR="001129CB" w:rsidRPr="00873F34" w:rsidRDefault="001129CB" w:rsidP="001129CB">
      <w:pPr>
        <w:rPr>
          <w:b/>
          <w:bCs/>
          <w:sz w:val="28"/>
          <w:szCs w:val="24"/>
          <w:lang w:val="en-GB"/>
        </w:rPr>
      </w:pPr>
      <w:r w:rsidRPr="00873F34">
        <w:rPr>
          <w:b/>
          <w:bCs/>
          <w:sz w:val="28"/>
          <w:szCs w:val="24"/>
          <w:lang w:val="en-GB"/>
        </w:rPr>
        <w:t>Putting new meaning into microfinance</w:t>
      </w:r>
    </w:p>
    <w:p w14:paraId="4C55DE18" w14:textId="7F640071" w:rsidR="00504A32" w:rsidRDefault="00130076" w:rsidP="00504A32">
      <w:pPr>
        <w:rPr>
          <w:sz w:val="20"/>
          <w:szCs w:val="18"/>
          <w:lang w:val="en-GB"/>
        </w:rPr>
      </w:pPr>
      <w:r w:rsidRPr="00182E1B">
        <w:rPr>
          <w:sz w:val="20"/>
          <w:szCs w:val="18"/>
          <w:lang w:val="en-GB"/>
        </w:rPr>
        <w:t>LMDF celebrates its 10</w:t>
      </w:r>
      <w:r w:rsidRPr="00182E1B">
        <w:rPr>
          <w:sz w:val="20"/>
          <w:szCs w:val="18"/>
          <w:vertAlign w:val="superscript"/>
          <w:lang w:val="en-GB"/>
        </w:rPr>
        <w:t>th</w:t>
      </w:r>
      <w:r w:rsidRPr="00182E1B">
        <w:rPr>
          <w:sz w:val="20"/>
          <w:szCs w:val="18"/>
          <w:lang w:val="en-GB"/>
        </w:rPr>
        <w:t xml:space="preserve"> anniversary</w:t>
      </w:r>
      <w:r w:rsidR="009A76CB">
        <w:rPr>
          <w:sz w:val="20"/>
          <w:szCs w:val="18"/>
          <w:lang w:val="en-GB"/>
        </w:rPr>
        <w:t xml:space="preserve"> on 11 March 2020 and</w:t>
      </w:r>
      <w:r w:rsidRPr="00182E1B">
        <w:rPr>
          <w:sz w:val="20"/>
          <w:szCs w:val="18"/>
          <w:lang w:val="en-GB"/>
        </w:rPr>
        <w:t xml:space="preserve"> looks forward to another 10 years</w:t>
      </w:r>
      <w:r w:rsidR="00EF1F82" w:rsidRPr="00182E1B">
        <w:rPr>
          <w:sz w:val="20"/>
          <w:szCs w:val="18"/>
          <w:lang w:val="en-GB"/>
        </w:rPr>
        <w:t xml:space="preserve"> of </w:t>
      </w:r>
      <w:r w:rsidR="00264370" w:rsidRPr="00182E1B">
        <w:rPr>
          <w:sz w:val="20"/>
          <w:szCs w:val="18"/>
          <w:lang w:val="en-GB"/>
        </w:rPr>
        <w:t xml:space="preserve">financing innovative solutions to support the poor. </w:t>
      </w:r>
      <w:r w:rsidR="000A1CB5">
        <w:rPr>
          <w:sz w:val="20"/>
          <w:szCs w:val="18"/>
          <w:lang w:val="en-GB"/>
        </w:rPr>
        <w:t>The</w:t>
      </w:r>
      <w:r w:rsidR="00264370" w:rsidRPr="00182E1B">
        <w:rPr>
          <w:sz w:val="20"/>
          <w:szCs w:val="18"/>
          <w:lang w:val="en-GB"/>
        </w:rPr>
        <w:t xml:space="preserve"> past decade has </w:t>
      </w:r>
      <w:r w:rsidR="009A76CB">
        <w:rPr>
          <w:sz w:val="20"/>
          <w:szCs w:val="18"/>
          <w:lang w:val="en-GB"/>
        </w:rPr>
        <w:t xml:space="preserve">seen a wide support to more than 100 smaller microfinance institutions in 35 countries through over 160 investments. </w:t>
      </w:r>
      <w:r w:rsidR="00264370" w:rsidRPr="00182E1B">
        <w:rPr>
          <w:sz w:val="20"/>
          <w:szCs w:val="18"/>
          <w:lang w:val="en-GB"/>
        </w:rPr>
        <w:t>Over the next ten years, LMDF</w:t>
      </w:r>
      <w:r w:rsidR="009A76CB">
        <w:rPr>
          <w:sz w:val="20"/>
          <w:szCs w:val="18"/>
          <w:lang w:val="en-GB"/>
        </w:rPr>
        <w:t xml:space="preserve">’s strategy is to actively accompany the transformation of the sector through digitalization, small asset financing and value chains, </w:t>
      </w:r>
      <w:proofErr w:type="gramStart"/>
      <w:r w:rsidR="009A76CB">
        <w:rPr>
          <w:sz w:val="20"/>
          <w:szCs w:val="18"/>
          <w:lang w:val="en-GB"/>
        </w:rPr>
        <w:t>as long as</w:t>
      </w:r>
      <w:proofErr w:type="gramEnd"/>
      <w:r w:rsidR="009A76CB">
        <w:rPr>
          <w:sz w:val="20"/>
          <w:szCs w:val="18"/>
          <w:lang w:val="en-GB"/>
        </w:rPr>
        <w:t xml:space="preserve"> these solutions are benefiting</w:t>
      </w:r>
      <w:r w:rsidR="0039454D" w:rsidRPr="00182E1B">
        <w:rPr>
          <w:sz w:val="20"/>
          <w:szCs w:val="18"/>
          <w:lang w:val="en-GB"/>
        </w:rPr>
        <w:t xml:space="preserve"> poor</w:t>
      </w:r>
      <w:r w:rsidR="009A76CB">
        <w:rPr>
          <w:sz w:val="20"/>
          <w:szCs w:val="18"/>
          <w:lang w:val="en-GB"/>
        </w:rPr>
        <w:t xml:space="preserve"> entrepreneurs and households</w:t>
      </w:r>
      <w:r w:rsidR="0039454D" w:rsidRPr="00182E1B">
        <w:rPr>
          <w:sz w:val="20"/>
          <w:szCs w:val="18"/>
          <w:lang w:val="en-GB"/>
        </w:rPr>
        <w:t xml:space="preserve">. </w:t>
      </w:r>
      <w:r w:rsidR="009A76CB">
        <w:rPr>
          <w:sz w:val="20"/>
          <w:szCs w:val="18"/>
          <w:lang w:val="en-GB"/>
        </w:rPr>
        <w:t>As an example,</w:t>
      </w:r>
      <w:r w:rsidR="0039454D" w:rsidRPr="00182E1B">
        <w:rPr>
          <w:sz w:val="20"/>
          <w:szCs w:val="18"/>
          <w:lang w:val="en-GB"/>
        </w:rPr>
        <w:t xml:space="preserve"> LMDF </w:t>
      </w:r>
      <w:r w:rsidR="009A76CB">
        <w:rPr>
          <w:sz w:val="20"/>
          <w:szCs w:val="18"/>
          <w:lang w:val="en-GB"/>
        </w:rPr>
        <w:t>is working with</w:t>
      </w:r>
      <w:r w:rsidR="0039454D" w:rsidRPr="00182E1B">
        <w:rPr>
          <w:sz w:val="20"/>
          <w:szCs w:val="18"/>
          <w:lang w:val="en-GB"/>
        </w:rPr>
        <w:t xml:space="preserve"> M-</w:t>
      </w:r>
      <w:proofErr w:type="spellStart"/>
      <w:r w:rsidR="0039454D" w:rsidRPr="00182E1B">
        <w:rPr>
          <w:sz w:val="20"/>
          <w:szCs w:val="18"/>
          <w:lang w:val="en-GB"/>
        </w:rPr>
        <w:t>Kopa</w:t>
      </w:r>
      <w:proofErr w:type="spellEnd"/>
      <w:r w:rsidR="0039454D" w:rsidRPr="00182E1B">
        <w:rPr>
          <w:sz w:val="20"/>
          <w:szCs w:val="18"/>
          <w:lang w:val="en-GB"/>
        </w:rPr>
        <w:t xml:space="preserve"> – a company financing solar powered electricity for poor households</w:t>
      </w:r>
      <w:r w:rsidR="009A76CB">
        <w:rPr>
          <w:sz w:val="20"/>
          <w:szCs w:val="18"/>
          <w:lang w:val="en-GB"/>
        </w:rPr>
        <w:t xml:space="preserve"> living beyond the electricity grid</w:t>
      </w:r>
      <w:r w:rsidR="0039454D" w:rsidRPr="00182E1B">
        <w:rPr>
          <w:sz w:val="20"/>
          <w:szCs w:val="18"/>
          <w:lang w:val="en-GB"/>
        </w:rPr>
        <w:t>.</w:t>
      </w:r>
    </w:p>
    <w:p w14:paraId="2958D513" w14:textId="77777777" w:rsidR="00CB3758" w:rsidRPr="00182E1B" w:rsidRDefault="00CB3758" w:rsidP="00504A32">
      <w:pPr>
        <w:rPr>
          <w:sz w:val="20"/>
          <w:szCs w:val="18"/>
          <w:lang w:val="en-GB"/>
        </w:rPr>
      </w:pPr>
    </w:p>
    <w:p w14:paraId="153615B7" w14:textId="5AB74769" w:rsidR="00504A32" w:rsidRPr="00873F34" w:rsidRDefault="00504A32" w:rsidP="00504A32">
      <w:pPr>
        <w:rPr>
          <w:b/>
          <w:bCs/>
          <w:u w:val="single"/>
          <w:lang w:val="en-US"/>
        </w:rPr>
      </w:pPr>
      <w:r w:rsidRPr="00873F34">
        <w:rPr>
          <w:b/>
          <w:bCs/>
          <w:u w:val="single"/>
        </w:rPr>
        <w:t xml:space="preserve">10 years </w:t>
      </w:r>
      <w:r w:rsidR="0039454D" w:rsidRPr="00873F34">
        <w:rPr>
          <w:b/>
          <w:bCs/>
          <w:u w:val="single"/>
          <w:lang w:val="en-US"/>
        </w:rPr>
        <w:t>of achievements</w:t>
      </w:r>
    </w:p>
    <w:p w14:paraId="616AD7F6" w14:textId="3AE7FF84" w:rsidR="0039454D" w:rsidRPr="00182E1B" w:rsidRDefault="009A76CB" w:rsidP="00504A32">
      <w:pPr>
        <w:rPr>
          <w:sz w:val="20"/>
          <w:szCs w:val="20"/>
          <w:lang w:val="en-US"/>
        </w:rPr>
      </w:pPr>
      <w:r>
        <w:rPr>
          <w:sz w:val="20"/>
          <w:szCs w:val="20"/>
          <w:lang w:val="en-US"/>
        </w:rPr>
        <w:t xml:space="preserve">LMDF was born in 2010 out of a joint initiative of the microfinance NGO ADA, the Cooperation &amp; Finance Ministries and several Luxembourg Banks. </w:t>
      </w:r>
      <w:r w:rsidR="0039454D" w:rsidRPr="00182E1B">
        <w:rPr>
          <w:sz w:val="20"/>
          <w:szCs w:val="20"/>
          <w:lang w:val="en-US"/>
        </w:rPr>
        <w:t>The first projects that the Fund invested in, supported 13,000 micro</w:t>
      </w:r>
      <w:r w:rsidR="00873F34" w:rsidRPr="00182E1B">
        <w:rPr>
          <w:sz w:val="20"/>
          <w:szCs w:val="20"/>
          <w:lang w:val="en-US"/>
        </w:rPr>
        <w:t>-</w:t>
      </w:r>
      <w:r w:rsidR="0039454D" w:rsidRPr="00182E1B">
        <w:rPr>
          <w:sz w:val="20"/>
          <w:szCs w:val="20"/>
          <w:lang w:val="en-US"/>
        </w:rPr>
        <w:t xml:space="preserve">entrepreneurs in 7 countries via a microfinance portfolio of EUR 3.3 million. </w:t>
      </w:r>
    </w:p>
    <w:p w14:paraId="33AB747F" w14:textId="2FE88A54" w:rsidR="009A76CB" w:rsidRDefault="00C91A7B" w:rsidP="00504A32">
      <w:pPr>
        <w:rPr>
          <w:sz w:val="20"/>
          <w:szCs w:val="20"/>
          <w:lang w:val="en-GB"/>
        </w:rPr>
      </w:pPr>
      <w:r w:rsidRPr="00182E1B">
        <w:rPr>
          <w:sz w:val="20"/>
          <w:szCs w:val="20"/>
          <w:lang w:val="en-GB"/>
        </w:rPr>
        <w:t>Ten years later, the evolution is quite notable</w:t>
      </w:r>
      <w:r w:rsidR="0039454D" w:rsidRPr="00182E1B">
        <w:rPr>
          <w:sz w:val="20"/>
          <w:szCs w:val="20"/>
          <w:lang w:val="en-GB"/>
        </w:rPr>
        <w:t xml:space="preserve">. Over 230,000 entrepreneurs have been supported, with 79% of the entrepreneurs residing in </w:t>
      </w:r>
      <w:r w:rsidR="00873F34" w:rsidRPr="00182E1B">
        <w:rPr>
          <w:sz w:val="20"/>
          <w:szCs w:val="20"/>
          <w:lang w:val="en-GB"/>
        </w:rPr>
        <w:t>low- and middle-income</w:t>
      </w:r>
      <w:r w:rsidR="0039454D" w:rsidRPr="00182E1B">
        <w:rPr>
          <w:sz w:val="20"/>
          <w:szCs w:val="20"/>
          <w:lang w:val="en-GB"/>
        </w:rPr>
        <w:t xml:space="preserve"> countries where financial exclusion is rife. </w:t>
      </w:r>
      <w:r w:rsidR="009A76CB">
        <w:rPr>
          <w:sz w:val="20"/>
          <w:szCs w:val="20"/>
          <w:lang w:val="en-GB"/>
        </w:rPr>
        <w:t>EUR 7</w:t>
      </w:r>
      <w:r w:rsidR="00FF2E28">
        <w:rPr>
          <w:sz w:val="20"/>
          <w:szCs w:val="20"/>
          <w:lang w:val="en-GB"/>
        </w:rPr>
        <w:t>4</w:t>
      </w:r>
      <w:r w:rsidR="009A76CB">
        <w:rPr>
          <w:sz w:val="20"/>
          <w:szCs w:val="20"/>
          <w:lang w:val="en-GB"/>
        </w:rPr>
        <w:t xml:space="preserve"> million in f</w:t>
      </w:r>
      <w:r w:rsidR="00CE179C" w:rsidRPr="00182E1B">
        <w:rPr>
          <w:sz w:val="20"/>
          <w:szCs w:val="20"/>
          <w:lang w:val="en-GB"/>
        </w:rPr>
        <w:t>inancing has been provided to over 100 microfinance institutions over the Fund’s history</w:t>
      </w:r>
      <w:r w:rsidR="009A76CB">
        <w:rPr>
          <w:sz w:val="20"/>
          <w:szCs w:val="20"/>
          <w:lang w:val="en-GB"/>
        </w:rPr>
        <w:t xml:space="preserve">. </w:t>
      </w:r>
    </w:p>
    <w:p w14:paraId="02672694" w14:textId="6782897A" w:rsidR="0039454D" w:rsidRPr="00182E1B" w:rsidRDefault="009A76CB" w:rsidP="00504A32">
      <w:pPr>
        <w:rPr>
          <w:sz w:val="20"/>
          <w:szCs w:val="20"/>
          <w:lang w:val="en-GB"/>
        </w:rPr>
      </w:pPr>
      <w:r>
        <w:rPr>
          <w:sz w:val="20"/>
          <w:szCs w:val="20"/>
          <w:lang w:val="en-GB"/>
        </w:rPr>
        <w:t>Taking private investors along this road has been one of the notable successes of the Fund. For every 1 Euro of public money invested at the start of LMDF, the private sector in Luxembourg has invested another 3 Euros to date. Of the 30 million Euros of private financing about half comes from private individuals, foundations and NGOs.</w:t>
      </w:r>
      <w:r w:rsidR="00CE179C" w:rsidRPr="00182E1B">
        <w:rPr>
          <w:sz w:val="20"/>
          <w:szCs w:val="20"/>
          <w:lang w:val="en-GB"/>
        </w:rPr>
        <w:t xml:space="preserve"> The array of partnerships with both the public and private sector has been critical to the Fund’s success and LMDF is taking the 10</w:t>
      </w:r>
      <w:r w:rsidR="00CE179C" w:rsidRPr="00182E1B">
        <w:rPr>
          <w:sz w:val="20"/>
          <w:szCs w:val="20"/>
          <w:vertAlign w:val="superscript"/>
          <w:lang w:val="en-GB"/>
        </w:rPr>
        <w:t>th</w:t>
      </w:r>
      <w:r w:rsidR="00CE179C" w:rsidRPr="00182E1B">
        <w:rPr>
          <w:sz w:val="20"/>
          <w:szCs w:val="20"/>
          <w:lang w:val="en-GB"/>
        </w:rPr>
        <w:t xml:space="preserve"> anniversary as an opportunity to thank all its partners.</w:t>
      </w:r>
    </w:p>
    <w:p w14:paraId="2F12A7FD" w14:textId="34133F26" w:rsidR="00CE179C" w:rsidRPr="00182E1B" w:rsidRDefault="00CE179C" w:rsidP="00504A32">
      <w:pPr>
        <w:rPr>
          <w:sz w:val="20"/>
          <w:szCs w:val="20"/>
          <w:lang w:val="en-GB"/>
        </w:rPr>
      </w:pPr>
      <w:r w:rsidRPr="00182E1B">
        <w:rPr>
          <w:sz w:val="20"/>
          <w:szCs w:val="20"/>
          <w:lang w:val="en-GB"/>
        </w:rPr>
        <w:t xml:space="preserve">Another factor which has contributed to the Fund’s </w:t>
      </w:r>
      <w:r w:rsidR="009A76CB">
        <w:rPr>
          <w:sz w:val="20"/>
          <w:szCs w:val="20"/>
          <w:lang w:val="en-GB"/>
        </w:rPr>
        <w:t>reputation</w:t>
      </w:r>
      <w:r w:rsidRPr="00182E1B">
        <w:rPr>
          <w:sz w:val="20"/>
          <w:szCs w:val="20"/>
          <w:lang w:val="en-GB"/>
        </w:rPr>
        <w:t xml:space="preserve"> is its strong social focus. LMDF has always sought to work with institutions which are well placed to work with the most marginalised</w:t>
      </w:r>
      <w:r w:rsidR="001D19E8" w:rsidRPr="00182E1B">
        <w:rPr>
          <w:sz w:val="20"/>
          <w:szCs w:val="20"/>
          <w:lang w:val="en-GB"/>
        </w:rPr>
        <w:t xml:space="preserve">. Working with emerging microfinance institutions has allowed the Fund to provide 77% of its financing to women and 60% to those in rural areas. The Fund has also introduced </w:t>
      </w:r>
      <w:r w:rsidR="00873F34" w:rsidRPr="00182E1B">
        <w:rPr>
          <w:sz w:val="20"/>
          <w:szCs w:val="20"/>
          <w:lang w:val="en-GB"/>
        </w:rPr>
        <w:t xml:space="preserve">a </w:t>
      </w:r>
      <w:r w:rsidR="009A76CB">
        <w:rPr>
          <w:sz w:val="20"/>
          <w:szCs w:val="20"/>
          <w:lang w:val="en-GB"/>
        </w:rPr>
        <w:t>detailed</w:t>
      </w:r>
      <w:r w:rsidR="001D19E8" w:rsidRPr="00182E1B">
        <w:rPr>
          <w:sz w:val="20"/>
          <w:szCs w:val="20"/>
          <w:lang w:val="en-GB"/>
        </w:rPr>
        <w:t xml:space="preserve"> social performance analysis into all its investment files, ensuring each institution it works with</w:t>
      </w:r>
      <w:r w:rsidR="00873F34" w:rsidRPr="00182E1B">
        <w:rPr>
          <w:sz w:val="20"/>
          <w:szCs w:val="20"/>
          <w:lang w:val="en-GB"/>
        </w:rPr>
        <w:t>,</w:t>
      </w:r>
      <w:r w:rsidR="001D19E8" w:rsidRPr="00182E1B">
        <w:rPr>
          <w:sz w:val="20"/>
          <w:szCs w:val="20"/>
          <w:lang w:val="en-GB"/>
        </w:rPr>
        <w:t xml:space="preserve"> balances social and financial performance.</w:t>
      </w:r>
      <w:r w:rsidR="009A76CB">
        <w:rPr>
          <w:sz w:val="20"/>
          <w:szCs w:val="20"/>
          <w:lang w:val="en-GB"/>
        </w:rPr>
        <w:t xml:space="preserve"> Every two years LMDF provides a dedicated social impact report to its investors.</w:t>
      </w:r>
    </w:p>
    <w:p w14:paraId="4B180221" w14:textId="77777777" w:rsidR="009A76CB" w:rsidRDefault="00B87D5F" w:rsidP="00504A32">
      <w:pPr>
        <w:rPr>
          <w:b/>
          <w:bCs/>
          <w:u w:val="single"/>
        </w:rPr>
      </w:pPr>
      <w:r>
        <w:rPr>
          <w:b/>
          <w:bCs/>
          <w:u w:val="single"/>
        </w:rPr>
        <w:br/>
      </w:r>
    </w:p>
    <w:p w14:paraId="44800C03" w14:textId="77777777" w:rsidR="009A76CB" w:rsidRDefault="009A76CB" w:rsidP="00504A32">
      <w:pPr>
        <w:rPr>
          <w:b/>
          <w:bCs/>
          <w:u w:val="single"/>
        </w:rPr>
      </w:pPr>
    </w:p>
    <w:p w14:paraId="2DB28422" w14:textId="77777777" w:rsidR="009A76CB" w:rsidRDefault="009A76CB" w:rsidP="00504A32">
      <w:pPr>
        <w:rPr>
          <w:b/>
          <w:bCs/>
          <w:u w:val="single"/>
        </w:rPr>
      </w:pPr>
    </w:p>
    <w:p w14:paraId="1E1571E6" w14:textId="7F59A8ED" w:rsidR="00504A32" w:rsidRPr="00873F34" w:rsidRDefault="00504A32" w:rsidP="00504A32">
      <w:pPr>
        <w:rPr>
          <w:b/>
          <w:bCs/>
          <w:u w:val="single"/>
        </w:rPr>
      </w:pPr>
      <w:r w:rsidRPr="00873F34">
        <w:rPr>
          <w:b/>
          <w:bCs/>
          <w:u w:val="single"/>
        </w:rPr>
        <w:t>Where will LMDF stand in the next 10 year?</w:t>
      </w:r>
    </w:p>
    <w:p w14:paraId="7A0A0EC3" w14:textId="5981B612" w:rsidR="00FF2E28" w:rsidRDefault="00913D70" w:rsidP="00913D70">
      <w:pPr>
        <w:rPr>
          <w:sz w:val="20"/>
          <w:szCs w:val="20"/>
          <w:lang w:val="en-US"/>
        </w:rPr>
      </w:pPr>
      <w:r w:rsidRPr="00182E1B">
        <w:rPr>
          <w:sz w:val="20"/>
          <w:szCs w:val="20"/>
          <w:lang w:val="en-US"/>
        </w:rPr>
        <w:t xml:space="preserve">In 10 </w:t>
      </w:r>
      <w:r w:rsidR="00873F34" w:rsidRPr="00182E1B">
        <w:rPr>
          <w:sz w:val="20"/>
          <w:szCs w:val="20"/>
          <w:lang w:val="en-US"/>
        </w:rPr>
        <w:t>years’ time</w:t>
      </w:r>
      <w:r w:rsidRPr="00182E1B">
        <w:rPr>
          <w:sz w:val="20"/>
          <w:szCs w:val="20"/>
          <w:lang w:val="en-US"/>
        </w:rPr>
        <w:t xml:space="preserve">, the sustainable development goals will expire and it is clear that a lot of work is needed to combat the core challenges facing the societies with which we work of </w:t>
      </w:r>
      <w:r w:rsidR="00504A32" w:rsidRPr="00182E1B">
        <w:rPr>
          <w:sz w:val="20"/>
          <w:szCs w:val="20"/>
        </w:rPr>
        <w:t xml:space="preserve">poverty, </w:t>
      </w:r>
      <w:r w:rsidR="00FF2E28">
        <w:rPr>
          <w:sz w:val="20"/>
          <w:szCs w:val="20"/>
          <w:lang w:val="en-US"/>
        </w:rPr>
        <w:t xml:space="preserve">unequal access to opportunities of a globalized economy, </w:t>
      </w:r>
      <w:r w:rsidRPr="00182E1B">
        <w:rPr>
          <w:sz w:val="20"/>
          <w:szCs w:val="20"/>
          <w:lang w:val="en-US"/>
        </w:rPr>
        <w:t xml:space="preserve">limited financial inclusion and limited opportunities for </w:t>
      </w:r>
      <w:r w:rsidR="00FF2E28">
        <w:rPr>
          <w:sz w:val="20"/>
          <w:szCs w:val="20"/>
          <w:lang w:val="en-US"/>
        </w:rPr>
        <w:t>formal</w:t>
      </w:r>
      <w:r w:rsidRPr="00182E1B">
        <w:rPr>
          <w:sz w:val="20"/>
          <w:szCs w:val="20"/>
          <w:lang w:val="en-US"/>
        </w:rPr>
        <w:t xml:space="preserve"> work.</w:t>
      </w:r>
      <w:r w:rsidR="00FF2E28">
        <w:rPr>
          <w:sz w:val="20"/>
          <w:szCs w:val="20"/>
          <w:lang w:val="en-US"/>
        </w:rPr>
        <w:t xml:space="preserve"> </w:t>
      </w:r>
    </w:p>
    <w:p w14:paraId="14740941" w14:textId="67E06D5D" w:rsidR="00FF2E28" w:rsidRDefault="00FF2E28" w:rsidP="00913D70">
      <w:pPr>
        <w:rPr>
          <w:sz w:val="20"/>
          <w:szCs w:val="20"/>
          <w:lang w:val="en-US"/>
        </w:rPr>
      </w:pPr>
      <w:r>
        <w:rPr>
          <w:sz w:val="20"/>
          <w:szCs w:val="20"/>
          <w:lang w:val="en-US"/>
        </w:rPr>
        <w:t>The concept of microfinance was to provide micro-entrepreneurs with the financing tools the</w:t>
      </w:r>
      <w:r w:rsidR="00C240C0">
        <w:rPr>
          <w:sz w:val="20"/>
          <w:szCs w:val="20"/>
          <w:lang w:val="en-US"/>
        </w:rPr>
        <w:t>y</w:t>
      </w:r>
      <w:bookmarkStart w:id="0" w:name="_GoBack"/>
      <w:bookmarkEnd w:id="0"/>
      <w:r>
        <w:rPr>
          <w:sz w:val="20"/>
          <w:szCs w:val="20"/>
          <w:lang w:val="en-US"/>
        </w:rPr>
        <w:t xml:space="preserve"> need to improve their lives. In practice this means a concentration of small credits to finance short term needs, mostly of people living in and around the cities. Whereas this has provided a valuable tool in many regards, the sector will need to evolve to respond to a broader set of financial needs of the poor.</w:t>
      </w:r>
    </w:p>
    <w:p w14:paraId="7CA1A8A0" w14:textId="4BE63D27" w:rsidR="00FF2E28" w:rsidRDefault="00FF2E28" w:rsidP="00504A32">
      <w:pPr>
        <w:rPr>
          <w:sz w:val="20"/>
          <w:szCs w:val="20"/>
          <w:lang w:val="en-US"/>
        </w:rPr>
      </w:pPr>
      <w:r>
        <w:rPr>
          <w:sz w:val="20"/>
          <w:szCs w:val="20"/>
          <w:lang w:val="en-US"/>
        </w:rPr>
        <w:t>As it celebrates its 10</w:t>
      </w:r>
      <w:r w:rsidRPr="00FF2E28">
        <w:rPr>
          <w:sz w:val="20"/>
          <w:szCs w:val="20"/>
          <w:vertAlign w:val="superscript"/>
          <w:lang w:val="en-US"/>
        </w:rPr>
        <w:t>th</w:t>
      </w:r>
      <w:r>
        <w:rPr>
          <w:sz w:val="20"/>
          <w:szCs w:val="20"/>
          <w:lang w:val="en-US"/>
        </w:rPr>
        <w:t xml:space="preserve"> anniversary, LMDF – together with ADA – is embarking on an innovation path on how to reach those not benefitting from microfinance in its present form. The identified areas of innovation are small asset financing (</w:t>
      </w:r>
      <w:r w:rsidR="00CB3758">
        <w:rPr>
          <w:sz w:val="20"/>
          <w:szCs w:val="20"/>
          <w:lang w:val="en-US"/>
        </w:rPr>
        <w:t>i.e.</w:t>
      </w:r>
      <w:r>
        <w:rPr>
          <w:sz w:val="20"/>
          <w:szCs w:val="20"/>
          <w:lang w:val="en-US"/>
        </w:rPr>
        <w:t xml:space="preserve"> a solar panel or a </w:t>
      </w:r>
      <w:r w:rsidR="00CB3758">
        <w:rPr>
          <w:sz w:val="20"/>
          <w:szCs w:val="20"/>
          <w:lang w:val="en-US"/>
        </w:rPr>
        <w:t>motorbike</w:t>
      </w:r>
      <w:r>
        <w:rPr>
          <w:sz w:val="20"/>
          <w:szCs w:val="20"/>
          <w:lang w:val="en-US"/>
        </w:rPr>
        <w:t>), value chain finance (for example helping small farmers produce higher quality and access better markets) and assessing how finance can broaden access to quality education.</w:t>
      </w:r>
    </w:p>
    <w:p w14:paraId="45D277A3" w14:textId="58936C81" w:rsidR="00A03A6F" w:rsidRPr="00873F34" w:rsidRDefault="009A0A65" w:rsidP="009A0A65">
      <w:pPr>
        <w:rPr>
          <w:b/>
          <w:bCs/>
          <w:u w:val="single"/>
          <w:lang w:val="en-GB"/>
        </w:rPr>
      </w:pPr>
      <w:r w:rsidRPr="00873F34">
        <w:rPr>
          <w:b/>
          <w:bCs/>
          <w:u w:val="single"/>
        </w:rPr>
        <w:br/>
      </w:r>
      <w:r w:rsidRPr="00873F34">
        <w:rPr>
          <w:b/>
          <w:bCs/>
          <w:u w:val="single"/>
          <w:lang w:val="en-GB"/>
        </w:rPr>
        <w:t>Upcoming Events</w:t>
      </w:r>
    </w:p>
    <w:p w14:paraId="34CB8C40" w14:textId="07A69B2F" w:rsidR="009A0A65" w:rsidRPr="00182E1B" w:rsidRDefault="008A1EA3" w:rsidP="009A0A65">
      <w:pPr>
        <w:rPr>
          <w:sz w:val="20"/>
          <w:szCs w:val="20"/>
          <w:lang w:val="en-GB"/>
        </w:rPr>
      </w:pPr>
      <w:r w:rsidRPr="00182E1B">
        <w:rPr>
          <w:sz w:val="20"/>
          <w:szCs w:val="20"/>
          <w:lang w:val="en-GB"/>
        </w:rPr>
        <w:t xml:space="preserve">To celebrate its birthday and its upcoming investment in Kenya, </w:t>
      </w:r>
      <w:r w:rsidR="009A0A65" w:rsidRPr="00182E1B">
        <w:rPr>
          <w:sz w:val="20"/>
          <w:szCs w:val="20"/>
          <w:lang w:val="en-GB"/>
        </w:rPr>
        <w:t>LMDF has planned a series of events during the month of May</w:t>
      </w:r>
      <w:r w:rsidRPr="00182E1B">
        <w:rPr>
          <w:sz w:val="20"/>
          <w:szCs w:val="20"/>
          <w:lang w:val="en-GB"/>
        </w:rPr>
        <w:t>. These events will focus on the Fund’s achievements, and the evolution of the microfinance industry going forward. W</w:t>
      </w:r>
      <w:r w:rsidR="009A0A65" w:rsidRPr="00182E1B">
        <w:rPr>
          <w:sz w:val="20"/>
          <w:szCs w:val="20"/>
          <w:lang w:val="en-GB"/>
        </w:rPr>
        <w:t xml:space="preserve">e hope to have a special guest from a Kenyan microfinance </w:t>
      </w:r>
      <w:r w:rsidRPr="00182E1B">
        <w:rPr>
          <w:sz w:val="20"/>
          <w:szCs w:val="20"/>
          <w:lang w:val="en-GB"/>
        </w:rPr>
        <w:t xml:space="preserve">institution who can explain these trends and the developments of the microfinance industry. </w:t>
      </w:r>
      <w:r w:rsidR="009A0A65" w:rsidRPr="00182E1B">
        <w:rPr>
          <w:sz w:val="20"/>
          <w:szCs w:val="20"/>
          <w:lang w:val="en-GB"/>
        </w:rPr>
        <w:t>These events will be published on the website (www.lmdf.lu) and on our social networks.</w:t>
      </w:r>
    </w:p>
    <w:p w14:paraId="1EA0E4CB" w14:textId="0B3901B1" w:rsidR="00130076" w:rsidRPr="00873F34" w:rsidRDefault="00130076" w:rsidP="009A0A65">
      <w:pPr>
        <w:rPr>
          <w:b/>
          <w:bCs/>
          <w:u w:val="single"/>
          <w:lang w:val="en-GB"/>
        </w:rPr>
      </w:pPr>
    </w:p>
    <w:p w14:paraId="5B580CBA" w14:textId="03D5A17E" w:rsidR="00130076" w:rsidRPr="00873F34" w:rsidRDefault="00130076" w:rsidP="009A0A65">
      <w:pPr>
        <w:rPr>
          <w:b/>
          <w:bCs/>
          <w:u w:val="single"/>
          <w:lang w:val="en-GB"/>
        </w:rPr>
      </w:pPr>
      <w:r w:rsidRPr="00873F34">
        <w:rPr>
          <w:b/>
          <w:bCs/>
          <w:u w:val="single"/>
          <w:lang w:val="en-GB"/>
        </w:rPr>
        <w:t>Quote</w:t>
      </w:r>
      <w:r w:rsidR="00182E1B">
        <w:rPr>
          <w:b/>
          <w:bCs/>
          <w:u w:val="single"/>
          <w:lang w:val="en-GB"/>
        </w:rPr>
        <w:t>s</w:t>
      </w:r>
    </w:p>
    <w:p w14:paraId="659FA5B6" w14:textId="2718D0C7" w:rsidR="00130076" w:rsidRPr="00873F34" w:rsidRDefault="00637539" w:rsidP="009A0A65">
      <w:pPr>
        <w:rPr>
          <w:b/>
          <w:bCs/>
          <w:u w:val="single"/>
          <w:lang w:val="en-GB"/>
        </w:rPr>
      </w:pPr>
      <w:r>
        <w:rPr>
          <w:b/>
          <w:bCs/>
          <w:u w:val="single"/>
          <w:lang w:val="en-GB"/>
        </w:rPr>
        <w:t>R</w:t>
      </w:r>
      <w:r w:rsidR="00130076" w:rsidRPr="00873F34">
        <w:rPr>
          <w:b/>
          <w:bCs/>
          <w:u w:val="single"/>
          <w:lang w:val="en-GB"/>
        </w:rPr>
        <w:t>aymond S</w:t>
      </w:r>
      <w:r w:rsidR="00EF1F82" w:rsidRPr="00873F34">
        <w:rPr>
          <w:b/>
          <w:bCs/>
          <w:u w:val="single"/>
          <w:lang w:val="en-GB"/>
        </w:rPr>
        <w:t>c</w:t>
      </w:r>
      <w:r w:rsidR="00130076" w:rsidRPr="00873F34">
        <w:rPr>
          <w:b/>
          <w:bCs/>
          <w:u w:val="single"/>
          <w:lang w:val="en-GB"/>
        </w:rPr>
        <w:t>hadeck</w:t>
      </w:r>
      <w:r w:rsidR="00B87D5F">
        <w:rPr>
          <w:b/>
          <w:bCs/>
          <w:u w:val="single"/>
          <w:lang w:val="en-GB"/>
        </w:rPr>
        <w:t>, Chairman</w:t>
      </w:r>
    </w:p>
    <w:p w14:paraId="68F6D3CF" w14:textId="560F5B5F" w:rsidR="00637539" w:rsidRPr="00637539" w:rsidRDefault="00637539" w:rsidP="009A0A65">
      <w:pPr>
        <w:rPr>
          <w:b/>
          <w:bCs/>
          <w:sz w:val="20"/>
          <w:szCs w:val="20"/>
          <w:u w:val="single"/>
          <w:lang w:val="en-GB"/>
        </w:rPr>
      </w:pPr>
      <w:r w:rsidRPr="00637539">
        <w:rPr>
          <w:sz w:val="20"/>
          <w:szCs w:val="20"/>
          <w:lang w:val="en-GB"/>
        </w:rPr>
        <w:t>« </w:t>
      </w:r>
      <w:r w:rsidRPr="00637539">
        <w:rPr>
          <w:sz w:val="20"/>
          <w:szCs w:val="20"/>
        </w:rPr>
        <w:t xml:space="preserve">Microfinance has initiated its journey to becoming mainstream in retail investment as more and more individuals - and for example 67% of millennials - believe that their investment decisions are a way to express their social, political and environmental </w:t>
      </w:r>
      <w:r w:rsidR="000211DD" w:rsidRPr="00637539">
        <w:rPr>
          <w:sz w:val="20"/>
          <w:szCs w:val="20"/>
        </w:rPr>
        <w:t>values!</w:t>
      </w:r>
      <w:r w:rsidRPr="00637539">
        <w:rPr>
          <w:sz w:val="20"/>
          <w:szCs w:val="20"/>
          <w:lang w:val="en-GB"/>
        </w:rPr>
        <w:t> »</w:t>
      </w:r>
    </w:p>
    <w:p w14:paraId="0EB0938A" w14:textId="77777777" w:rsidR="00637539" w:rsidRDefault="00637539" w:rsidP="009A0A65">
      <w:pPr>
        <w:rPr>
          <w:b/>
          <w:bCs/>
          <w:sz w:val="22"/>
          <w:szCs w:val="20"/>
          <w:u w:val="single"/>
          <w:lang w:val="en-GB"/>
        </w:rPr>
      </w:pPr>
    </w:p>
    <w:p w14:paraId="1B856654" w14:textId="60288CDB" w:rsidR="00130076" w:rsidRPr="00B87D5F" w:rsidRDefault="00130076" w:rsidP="009A0A65">
      <w:pPr>
        <w:rPr>
          <w:b/>
          <w:bCs/>
          <w:sz w:val="22"/>
          <w:szCs w:val="20"/>
          <w:u w:val="single"/>
          <w:lang w:val="en-GB"/>
        </w:rPr>
      </w:pPr>
      <w:r w:rsidRPr="00B87D5F">
        <w:rPr>
          <w:b/>
          <w:bCs/>
          <w:sz w:val="22"/>
          <w:szCs w:val="20"/>
          <w:u w:val="single"/>
          <w:lang w:val="en-GB"/>
        </w:rPr>
        <w:t>Kaspar Wansleben</w:t>
      </w:r>
      <w:r w:rsidR="00B87D5F">
        <w:rPr>
          <w:b/>
          <w:bCs/>
          <w:sz w:val="22"/>
          <w:szCs w:val="20"/>
          <w:u w:val="single"/>
          <w:lang w:val="en-GB"/>
        </w:rPr>
        <w:t>, Executive Director of LMDF</w:t>
      </w:r>
    </w:p>
    <w:p w14:paraId="53EF59E5" w14:textId="21D0E4A1" w:rsidR="005C3932" w:rsidRPr="003730A0" w:rsidRDefault="005C3932" w:rsidP="005C3932">
      <w:pPr>
        <w:rPr>
          <w:rFonts w:cs="Arial"/>
          <w:sz w:val="20"/>
          <w:szCs w:val="20"/>
          <w:lang w:val="en-US"/>
        </w:rPr>
      </w:pPr>
      <w:r w:rsidRPr="003730A0">
        <w:rPr>
          <w:rFonts w:cs="Arial"/>
          <w:sz w:val="20"/>
          <w:szCs w:val="20"/>
          <w:lang w:val="en-US"/>
        </w:rPr>
        <w:t>“Born out of a unique partnership between the Luxembourg State, the financial sector and civil society, LMDF played a valuable part in developing a more socially oriented microfinance sector in the last 10 years. Now it’s time for us to look forward and expand the notion of social finance in developing countries while offering many more citizens in Luxembourg the opportunity for a stable, high impact investment.”</w:t>
      </w:r>
    </w:p>
    <w:p w14:paraId="3338E2ED" w14:textId="28666FB2" w:rsidR="00130076" w:rsidRPr="005C3932" w:rsidRDefault="00130076" w:rsidP="009A0A65">
      <w:pPr>
        <w:rPr>
          <w:b/>
          <w:bCs/>
          <w:u w:val="single"/>
          <w:lang w:val="en-US"/>
        </w:rPr>
      </w:pPr>
    </w:p>
    <w:p w14:paraId="54D04BA3" w14:textId="77777777" w:rsidR="005C3932" w:rsidRDefault="005C3932" w:rsidP="009A0A65">
      <w:pPr>
        <w:rPr>
          <w:b/>
          <w:bCs/>
          <w:u w:val="single"/>
          <w:lang w:val="en-US"/>
        </w:rPr>
      </w:pPr>
    </w:p>
    <w:p w14:paraId="5DE69D0F" w14:textId="65DFC688" w:rsidR="00130076" w:rsidRDefault="00130076" w:rsidP="009A0A65">
      <w:pPr>
        <w:rPr>
          <w:b/>
          <w:bCs/>
          <w:u w:val="single"/>
          <w:lang w:val="en-GB"/>
        </w:rPr>
      </w:pPr>
      <w:r w:rsidRPr="00873F34">
        <w:rPr>
          <w:b/>
          <w:bCs/>
          <w:u w:val="single"/>
          <w:lang w:val="en-GB"/>
        </w:rPr>
        <w:t>Key figures</w:t>
      </w:r>
    </w:p>
    <w:p w14:paraId="2FC38A9B" w14:textId="77777777" w:rsidR="00182E1B" w:rsidRDefault="00182E1B" w:rsidP="009A0A65">
      <w:pPr>
        <w:rPr>
          <w:sz w:val="22"/>
          <w:szCs w:val="20"/>
          <w:lang w:val="en-GB"/>
        </w:rPr>
      </w:pPr>
    </w:p>
    <w:p w14:paraId="34D38B57" w14:textId="246AC991" w:rsidR="00182E1B" w:rsidRPr="00182E1B" w:rsidRDefault="00182E1B" w:rsidP="009A0A65">
      <w:pPr>
        <w:rPr>
          <w:b/>
          <w:bCs/>
          <w:sz w:val="22"/>
          <w:szCs w:val="20"/>
          <w:lang w:val="en-GB"/>
        </w:rPr>
      </w:pPr>
      <w:r w:rsidRPr="00182E1B">
        <w:rPr>
          <w:b/>
          <w:bCs/>
          <w:sz w:val="22"/>
          <w:szCs w:val="20"/>
          <w:lang w:val="en-GB"/>
        </w:rPr>
        <w:t>Achievements</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B87D5F" w14:paraId="72140D61" w14:textId="77777777" w:rsidTr="00182E1B">
        <w:tc>
          <w:tcPr>
            <w:tcW w:w="4508" w:type="dxa"/>
          </w:tcPr>
          <w:p w14:paraId="3E129A0B" w14:textId="237E3946" w:rsidR="00182E1B" w:rsidRPr="009A76CB" w:rsidRDefault="00182E1B" w:rsidP="00182E1B">
            <w:pPr>
              <w:rPr>
                <w:sz w:val="20"/>
                <w:szCs w:val="20"/>
                <w:lang w:val="fr-FR"/>
              </w:rPr>
            </w:pPr>
            <w:r w:rsidRPr="009A76CB">
              <w:rPr>
                <w:sz w:val="20"/>
                <w:szCs w:val="20"/>
                <w:lang w:val="fr-FR"/>
              </w:rPr>
              <w:t xml:space="preserve">Micro-entrepreneurs </w:t>
            </w:r>
            <w:proofErr w:type="spellStart"/>
            <w:r w:rsidRPr="009A76CB">
              <w:rPr>
                <w:sz w:val="20"/>
                <w:szCs w:val="20"/>
                <w:lang w:val="fr-FR"/>
              </w:rPr>
              <w:t>financed</w:t>
            </w:r>
            <w:proofErr w:type="spellEnd"/>
            <w:r w:rsidRPr="009A76CB">
              <w:rPr>
                <w:sz w:val="20"/>
                <w:szCs w:val="20"/>
                <w:lang w:val="fr-FR"/>
              </w:rPr>
              <w:t xml:space="preserve"> </w:t>
            </w:r>
            <w:proofErr w:type="spellStart"/>
            <w:r w:rsidRPr="009A76CB">
              <w:rPr>
                <w:sz w:val="20"/>
                <w:szCs w:val="20"/>
                <w:lang w:val="fr-FR"/>
              </w:rPr>
              <w:t>since</w:t>
            </w:r>
            <w:proofErr w:type="spellEnd"/>
            <w:r w:rsidRPr="009A76CB">
              <w:rPr>
                <w:sz w:val="20"/>
                <w:szCs w:val="20"/>
                <w:lang w:val="fr-FR"/>
              </w:rPr>
              <w:t xml:space="preserve"> </w:t>
            </w:r>
            <w:proofErr w:type="spellStart"/>
            <w:r w:rsidRPr="009A76CB">
              <w:rPr>
                <w:sz w:val="20"/>
                <w:szCs w:val="20"/>
                <w:lang w:val="fr-FR"/>
              </w:rPr>
              <w:t>inception</w:t>
            </w:r>
            <w:proofErr w:type="spellEnd"/>
          </w:p>
        </w:tc>
        <w:tc>
          <w:tcPr>
            <w:tcW w:w="4508" w:type="dxa"/>
          </w:tcPr>
          <w:p w14:paraId="6AAC610D" w14:textId="57B702B4" w:rsidR="00182E1B" w:rsidRPr="00B87D5F" w:rsidRDefault="00182E1B" w:rsidP="00182E1B">
            <w:pPr>
              <w:rPr>
                <w:sz w:val="20"/>
                <w:szCs w:val="20"/>
                <w:lang w:val="en-GB"/>
              </w:rPr>
            </w:pPr>
            <w:r w:rsidRPr="00B87D5F">
              <w:rPr>
                <w:sz w:val="20"/>
                <w:szCs w:val="20"/>
                <w:lang w:val="en-GB"/>
              </w:rPr>
              <w:t>234,612</w:t>
            </w:r>
          </w:p>
        </w:tc>
      </w:tr>
      <w:tr w:rsidR="00182E1B" w:rsidRPr="00B87D5F" w14:paraId="01F0C5A1" w14:textId="77777777" w:rsidTr="00182E1B">
        <w:tc>
          <w:tcPr>
            <w:tcW w:w="4508" w:type="dxa"/>
          </w:tcPr>
          <w:p w14:paraId="06524464" w14:textId="04BADD0A" w:rsidR="00182E1B" w:rsidRPr="00B87D5F" w:rsidRDefault="00182E1B" w:rsidP="00182E1B">
            <w:pPr>
              <w:rPr>
                <w:sz w:val="20"/>
                <w:szCs w:val="20"/>
                <w:lang w:val="en-GB"/>
              </w:rPr>
            </w:pPr>
            <w:r w:rsidRPr="00B87D5F">
              <w:rPr>
                <w:sz w:val="20"/>
                <w:szCs w:val="20"/>
                <w:lang w:val="en-GB"/>
              </w:rPr>
              <w:t>Loans disbursed since inception</w:t>
            </w:r>
          </w:p>
        </w:tc>
        <w:tc>
          <w:tcPr>
            <w:tcW w:w="4508" w:type="dxa"/>
          </w:tcPr>
          <w:p w14:paraId="1D167770" w14:textId="5F554A47" w:rsidR="00182E1B" w:rsidRPr="00B87D5F" w:rsidRDefault="00182E1B" w:rsidP="00182E1B">
            <w:pPr>
              <w:rPr>
                <w:sz w:val="20"/>
                <w:szCs w:val="20"/>
                <w:lang w:val="en-GB"/>
              </w:rPr>
            </w:pPr>
            <w:r w:rsidRPr="00B87D5F">
              <w:rPr>
                <w:sz w:val="20"/>
                <w:szCs w:val="20"/>
                <w:lang w:val="en-GB"/>
              </w:rPr>
              <w:t>169</w:t>
            </w:r>
          </w:p>
        </w:tc>
      </w:tr>
      <w:tr w:rsidR="00182E1B" w:rsidRPr="00B87D5F" w14:paraId="5B202D8C" w14:textId="77777777" w:rsidTr="00182E1B">
        <w:tc>
          <w:tcPr>
            <w:tcW w:w="4508" w:type="dxa"/>
          </w:tcPr>
          <w:p w14:paraId="0CDA5EF9" w14:textId="6F0B1084" w:rsidR="00182E1B" w:rsidRPr="00B87D5F" w:rsidRDefault="00182E1B" w:rsidP="00182E1B">
            <w:pPr>
              <w:rPr>
                <w:sz w:val="20"/>
                <w:szCs w:val="20"/>
                <w:lang w:val="en-GB"/>
              </w:rPr>
            </w:pPr>
            <w:r w:rsidRPr="00B87D5F">
              <w:rPr>
                <w:sz w:val="20"/>
                <w:szCs w:val="20"/>
                <w:lang w:val="en-GB"/>
              </w:rPr>
              <w:t>Countries worked in</w:t>
            </w:r>
          </w:p>
        </w:tc>
        <w:tc>
          <w:tcPr>
            <w:tcW w:w="4508" w:type="dxa"/>
          </w:tcPr>
          <w:p w14:paraId="307A33C1" w14:textId="1B370A38" w:rsidR="00182E1B" w:rsidRPr="00B87D5F" w:rsidRDefault="00182E1B" w:rsidP="00182E1B">
            <w:pPr>
              <w:rPr>
                <w:sz w:val="20"/>
                <w:szCs w:val="20"/>
                <w:lang w:val="en-GB"/>
              </w:rPr>
            </w:pPr>
            <w:r w:rsidRPr="00B87D5F">
              <w:rPr>
                <w:sz w:val="20"/>
                <w:szCs w:val="20"/>
                <w:lang w:val="en-GB"/>
              </w:rPr>
              <w:t>35</w:t>
            </w:r>
          </w:p>
        </w:tc>
      </w:tr>
    </w:tbl>
    <w:p w14:paraId="6EFFC44F" w14:textId="651AEDC1" w:rsidR="00182E1B" w:rsidRPr="00182E1B" w:rsidRDefault="00182E1B" w:rsidP="009A0A65">
      <w:pPr>
        <w:rPr>
          <w:sz w:val="22"/>
          <w:szCs w:val="20"/>
          <w:lang w:val="en-GB"/>
        </w:rPr>
      </w:pPr>
    </w:p>
    <w:p w14:paraId="24C1B71D" w14:textId="5AC4DBE8" w:rsidR="00EF1F82" w:rsidRPr="00182E1B" w:rsidRDefault="00EF1F82" w:rsidP="009A0A65">
      <w:pPr>
        <w:rPr>
          <w:b/>
          <w:bCs/>
          <w:sz w:val="22"/>
          <w:szCs w:val="20"/>
          <w:lang w:val="en-GB"/>
        </w:rPr>
      </w:pPr>
      <w:r w:rsidRPr="00182E1B">
        <w:rPr>
          <w:b/>
          <w:bCs/>
          <w:sz w:val="22"/>
          <w:szCs w:val="20"/>
          <w:lang w:val="en-GB"/>
        </w:rPr>
        <w:t>Current Portfolio</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B87D5F" w14:paraId="5CB0C035" w14:textId="77777777" w:rsidTr="007F5E04">
        <w:tc>
          <w:tcPr>
            <w:tcW w:w="4508" w:type="dxa"/>
          </w:tcPr>
          <w:p w14:paraId="64DD0E1E" w14:textId="29B4B5D5" w:rsidR="00182E1B" w:rsidRPr="00B87D5F" w:rsidRDefault="00182E1B" w:rsidP="007F5E04">
            <w:pPr>
              <w:rPr>
                <w:sz w:val="20"/>
                <w:szCs w:val="20"/>
                <w:lang w:val="fr-CH"/>
              </w:rPr>
            </w:pPr>
            <w:proofErr w:type="spellStart"/>
            <w:r w:rsidRPr="00B87D5F">
              <w:rPr>
                <w:sz w:val="20"/>
                <w:szCs w:val="20"/>
                <w:lang w:val="fr-CH"/>
              </w:rPr>
              <w:t>AuM</w:t>
            </w:r>
            <w:proofErr w:type="spellEnd"/>
          </w:p>
        </w:tc>
        <w:tc>
          <w:tcPr>
            <w:tcW w:w="4508" w:type="dxa"/>
          </w:tcPr>
          <w:p w14:paraId="0F737DE0" w14:textId="1C53613A" w:rsidR="00182E1B" w:rsidRPr="00B87D5F" w:rsidRDefault="00182E1B" w:rsidP="007F5E04">
            <w:pPr>
              <w:rPr>
                <w:sz w:val="20"/>
                <w:szCs w:val="20"/>
                <w:lang w:val="en-GB"/>
              </w:rPr>
            </w:pPr>
            <w:r w:rsidRPr="00B87D5F">
              <w:rPr>
                <w:sz w:val="20"/>
                <w:szCs w:val="20"/>
                <w:lang w:val="en-GB"/>
              </w:rPr>
              <w:t>EUR 40m</w:t>
            </w:r>
          </w:p>
        </w:tc>
      </w:tr>
      <w:tr w:rsidR="00182E1B" w:rsidRPr="00B87D5F" w14:paraId="5829B289" w14:textId="77777777" w:rsidTr="007F5E04">
        <w:tc>
          <w:tcPr>
            <w:tcW w:w="4508" w:type="dxa"/>
          </w:tcPr>
          <w:p w14:paraId="03CA9630" w14:textId="570B973D" w:rsidR="00182E1B" w:rsidRPr="00B87D5F" w:rsidRDefault="00182E1B" w:rsidP="007F5E04">
            <w:pPr>
              <w:rPr>
                <w:sz w:val="20"/>
                <w:szCs w:val="20"/>
                <w:lang w:val="en-GB"/>
              </w:rPr>
            </w:pPr>
            <w:r w:rsidRPr="00B87D5F">
              <w:rPr>
                <w:sz w:val="20"/>
                <w:szCs w:val="20"/>
                <w:lang w:val="en-GB"/>
              </w:rPr>
              <w:t xml:space="preserve">Partner MFIs </w:t>
            </w:r>
          </w:p>
        </w:tc>
        <w:tc>
          <w:tcPr>
            <w:tcW w:w="4508" w:type="dxa"/>
          </w:tcPr>
          <w:p w14:paraId="0DF05641" w14:textId="6976DD97" w:rsidR="00182E1B" w:rsidRPr="00B87D5F" w:rsidRDefault="00182E1B" w:rsidP="007F5E04">
            <w:pPr>
              <w:rPr>
                <w:sz w:val="20"/>
                <w:szCs w:val="20"/>
                <w:lang w:val="en-GB"/>
              </w:rPr>
            </w:pPr>
            <w:r w:rsidRPr="00B87D5F">
              <w:rPr>
                <w:sz w:val="20"/>
                <w:szCs w:val="20"/>
                <w:lang w:val="en-GB"/>
              </w:rPr>
              <w:t>57</w:t>
            </w:r>
          </w:p>
        </w:tc>
      </w:tr>
      <w:tr w:rsidR="00182E1B" w:rsidRPr="00B87D5F" w14:paraId="1B730861" w14:textId="77777777" w:rsidTr="007F5E04">
        <w:tc>
          <w:tcPr>
            <w:tcW w:w="4508" w:type="dxa"/>
          </w:tcPr>
          <w:p w14:paraId="52B31114" w14:textId="0F45858E" w:rsidR="00182E1B" w:rsidRPr="00B87D5F" w:rsidRDefault="00182E1B" w:rsidP="007F5E04">
            <w:pPr>
              <w:rPr>
                <w:sz w:val="20"/>
                <w:szCs w:val="20"/>
                <w:lang w:val="en-GB"/>
              </w:rPr>
            </w:pPr>
            <w:r w:rsidRPr="00B87D5F">
              <w:rPr>
                <w:sz w:val="20"/>
                <w:szCs w:val="20"/>
                <w:lang w:val="en-GB"/>
              </w:rPr>
              <w:t>Countries currently receiving investments</w:t>
            </w:r>
          </w:p>
        </w:tc>
        <w:tc>
          <w:tcPr>
            <w:tcW w:w="4508" w:type="dxa"/>
          </w:tcPr>
          <w:p w14:paraId="3AA307E7" w14:textId="02AED58E" w:rsidR="00182E1B" w:rsidRPr="00B87D5F" w:rsidRDefault="00182E1B" w:rsidP="007F5E04">
            <w:pPr>
              <w:rPr>
                <w:sz w:val="20"/>
                <w:szCs w:val="20"/>
                <w:lang w:val="en-GB"/>
              </w:rPr>
            </w:pPr>
            <w:r w:rsidRPr="00B87D5F">
              <w:rPr>
                <w:sz w:val="20"/>
                <w:szCs w:val="20"/>
                <w:lang w:val="en-GB"/>
              </w:rPr>
              <w:t>26</w:t>
            </w:r>
          </w:p>
        </w:tc>
      </w:tr>
      <w:tr w:rsidR="00182E1B" w:rsidRPr="00B87D5F" w14:paraId="4018B47E" w14:textId="77777777" w:rsidTr="007F5E04">
        <w:tc>
          <w:tcPr>
            <w:tcW w:w="4508" w:type="dxa"/>
          </w:tcPr>
          <w:p w14:paraId="114E6774" w14:textId="6BD91CE9" w:rsidR="00182E1B" w:rsidRPr="00B87D5F" w:rsidRDefault="00182E1B" w:rsidP="007F5E04">
            <w:pPr>
              <w:rPr>
                <w:sz w:val="20"/>
                <w:szCs w:val="20"/>
                <w:lang w:val="en-GB"/>
              </w:rPr>
            </w:pPr>
            <w:r w:rsidRPr="00B87D5F">
              <w:rPr>
                <w:sz w:val="20"/>
                <w:szCs w:val="20"/>
                <w:lang w:val="en-GB"/>
              </w:rPr>
              <w:t>Millions raised from Luxembourg private investors (since 2012)</w:t>
            </w:r>
          </w:p>
        </w:tc>
        <w:tc>
          <w:tcPr>
            <w:tcW w:w="4508" w:type="dxa"/>
          </w:tcPr>
          <w:p w14:paraId="07E39005" w14:textId="035E63AE" w:rsidR="00182E1B" w:rsidRPr="00B87D5F" w:rsidRDefault="00182E1B" w:rsidP="007F5E04">
            <w:pPr>
              <w:rPr>
                <w:sz w:val="20"/>
                <w:szCs w:val="20"/>
                <w:lang w:val="en-GB"/>
              </w:rPr>
            </w:pPr>
            <w:r w:rsidRPr="00B87D5F">
              <w:rPr>
                <w:sz w:val="20"/>
                <w:szCs w:val="20"/>
                <w:lang w:val="en-GB"/>
              </w:rPr>
              <w:t>EUR 14.5m</w:t>
            </w:r>
          </w:p>
        </w:tc>
      </w:tr>
    </w:tbl>
    <w:p w14:paraId="0B3A0F0F" w14:textId="4D605D4F" w:rsidR="00182E1B" w:rsidRDefault="00182E1B" w:rsidP="009A0A65">
      <w:pPr>
        <w:rPr>
          <w:sz w:val="22"/>
          <w:szCs w:val="20"/>
          <w:lang w:val="en-GB"/>
        </w:rPr>
      </w:pPr>
    </w:p>
    <w:p w14:paraId="5481E459" w14:textId="74648549" w:rsidR="00EF1F82" w:rsidRPr="00182E1B" w:rsidRDefault="00EF1F82" w:rsidP="009A0A65">
      <w:pPr>
        <w:rPr>
          <w:b/>
          <w:bCs/>
          <w:sz w:val="22"/>
          <w:szCs w:val="20"/>
          <w:lang w:val="en-GB"/>
        </w:rPr>
      </w:pPr>
      <w:r w:rsidRPr="00182E1B">
        <w:rPr>
          <w:b/>
          <w:bCs/>
          <w:sz w:val="22"/>
          <w:szCs w:val="20"/>
          <w:lang w:val="en-GB"/>
        </w:rPr>
        <w:t>Social Impact</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B87D5F" w14:paraId="78DD378C" w14:textId="77777777" w:rsidTr="007F5E04">
        <w:tc>
          <w:tcPr>
            <w:tcW w:w="4508" w:type="dxa"/>
          </w:tcPr>
          <w:p w14:paraId="086570CD" w14:textId="585BC175" w:rsidR="00182E1B" w:rsidRPr="00B87D5F" w:rsidRDefault="00182E1B" w:rsidP="007F5E04">
            <w:pPr>
              <w:rPr>
                <w:sz w:val="20"/>
                <w:szCs w:val="20"/>
                <w:lang w:val="en-GB"/>
              </w:rPr>
            </w:pPr>
            <w:r w:rsidRPr="00B87D5F">
              <w:rPr>
                <w:sz w:val="20"/>
                <w:szCs w:val="20"/>
                <w:lang w:val="en-GB"/>
              </w:rPr>
              <w:t>Students financed in Latin America</w:t>
            </w:r>
          </w:p>
        </w:tc>
        <w:tc>
          <w:tcPr>
            <w:tcW w:w="4508" w:type="dxa"/>
          </w:tcPr>
          <w:p w14:paraId="36A52730" w14:textId="6B665B33" w:rsidR="00182E1B" w:rsidRPr="00B87D5F" w:rsidRDefault="00182E1B" w:rsidP="007F5E04">
            <w:pPr>
              <w:rPr>
                <w:sz w:val="20"/>
                <w:szCs w:val="20"/>
                <w:lang w:val="en-GB"/>
              </w:rPr>
            </w:pPr>
            <w:r w:rsidRPr="00B87D5F">
              <w:rPr>
                <w:sz w:val="20"/>
                <w:szCs w:val="20"/>
                <w:lang w:val="en-GB"/>
              </w:rPr>
              <w:t>1,148</w:t>
            </w:r>
          </w:p>
        </w:tc>
      </w:tr>
      <w:tr w:rsidR="00182E1B" w:rsidRPr="00B87D5F" w14:paraId="4D7FF64E" w14:textId="77777777" w:rsidTr="007F5E04">
        <w:tc>
          <w:tcPr>
            <w:tcW w:w="4508" w:type="dxa"/>
          </w:tcPr>
          <w:p w14:paraId="59A8F144" w14:textId="5483944A" w:rsidR="00182E1B" w:rsidRPr="00B87D5F" w:rsidRDefault="00182E1B" w:rsidP="007F5E04">
            <w:pPr>
              <w:rPr>
                <w:sz w:val="20"/>
                <w:szCs w:val="20"/>
                <w:lang w:val="en-GB"/>
              </w:rPr>
            </w:pPr>
            <w:r w:rsidRPr="00B87D5F">
              <w:rPr>
                <w:sz w:val="20"/>
                <w:szCs w:val="20"/>
                <w:lang w:val="en-GB"/>
              </w:rPr>
              <w:t>Women financed by the Fund</w:t>
            </w:r>
          </w:p>
        </w:tc>
        <w:tc>
          <w:tcPr>
            <w:tcW w:w="4508" w:type="dxa"/>
          </w:tcPr>
          <w:p w14:paraId="413C9DD6" w14:textId="2CBDB234" w:rsidR="00182E1B" w:rsidRPr="00B87D5F" w:rsidRDefault="00182E1B" w:rsidP="007F5E04">
            <w:pPr>
              <w:rPr>
                <w:sz w:val="20"/>
                <w:szCs w:val="20"/>
                <w:lang w:val="en-GB"/>
              </w:rPr>
            </w:pPr>
            <w:r w:rsidRPr="00B87D5F">
              <w:rPr>
                <w:sz w:val="20"/>
                <w:szCs w:val="20"/>
                <w:lang w:val="en-GB"/>
              </w:rPr>
              <w:t>77%</w:t>
            </w:r>
          </w:p>
        </w:tc>
      </w:tr>
      <w:tr w:rsidR="00182E1B" w:rsidRPr="00B87D5F" w14:paraId="2F6B9F2D" w14:textId="77777777" w:rsidTr="007F5E04">
        <w:tc>
          <w:tcPr>
            <w:tcW w:w="4508" w:type="dxa"/>
          </w:tcPr>
          <w:p w14:paraId="4118E6D4" w14:textId="7CBA34D8" w:rsidR="00182E1B" w:rsidRPr="00B87D5F" w:rsidRDefault="00182E1B" w:rsidP="007F5E04">
            <w:pPr>
              <w:rPr>
                <w:sz w:val="20"/>
                <w:szCs w:val="20"/>
                <w:lang w:val="en-GB"/>
              </w:rPr>
            </w:pPr>
            <w:r w:rsidRPr="00B87D5F">
              <w:rPr>
                <w:sz w:val="20"/>
                <w:szCs w:val="20"/>
                <w:lang w:val="en-GB"/>
              </w:rPr>
              <w:t>Loans to rural populations</w:t>
            </w:r>
          </w:p>
        </w:tc>
        <w:tc>
          <w:tcPr>
            <w:tcW w:w="4508" w:type="dxa"/>
          </w:tcPr>
          <w:p w14:paraId="735C1A58" w14:textId="4A7F9593" w:rsidR="00182E1B" w:rsidRPr="00B87D5F" w:rsidRDefault="00182E1B" w:rsidP="007F5E04">
            <w:pPr>
              <w:rPr>
                <w:sz w:val="20"/>
                <w:szCs w:val="20"/>
                <w:lang w:val="en-GB"/>
              </w:rPr>
            </w:pPr>
            <w:r w:rsidRPr="00B87D5F">
              <w:rPr>
                <w:sz w:val="20"/>
                <w:szCs w:val="20"/>
                <w:lang w:val="en-GB"/>
              </w:rPr>
              <w:t>60%</w:t>
            </w:r>
          </w:p>
        </w:tc>
      </w:tr>
      <w:tr w:rsidR="00182E1B" w:rsidRPr="00B87D5F" w14:paraId="7E97A83C" w14:textId="77777777" w:rsidTr="007F5E04">
        <w:tc>
          <w:tcPr>
            <w:tcW w:w="4508" w:type="dxa"/>
          </w:tcPr>
          <w:p w14:paraId="4EC648E7" w14:textId="5534F020" w:rsidR="00182E1B" w:rsidRPr="00B87D5F" w:rsidRDefault="00182E1B" w:rsidP="007F5E04">
            <w:pPr>
              <w:rPr>
                <w:sz w:val="20"/>
                <w:szCs w:val="20"/>
                <w:lang w:val="en-GB"/>
              </w:rPr>
            </w:pPr>
            <w:r w:rsidRPr="00B87D5F">
              <w:rPr>
                <w:sz w:val="20"/>
                <w:szCs w:val="20"/>
                <w:lang w:val="en-GB"/>
              </w:rPr>
              <w:t>Average loan to GDP ratio</w:t>
            </w:r>
          </w:p>
        </w:tc>
        <w:tc>
          <w:tcPr>
            <w:tcW w:w="4508" w:type="dxa"/>
          </w:tcPr>
          <w:p w14:paraId="27E7B1AB" w14:textId="16F18D72" w:rsidR="00182E1B" w:rsidRPr="00B87D5F" w:rsidRDefault="00182E1B" w:rsidP="007F5E04">
            <w:pPr>
              <w:rPr>
                <w:sz w:val="20"/>
                <w:szCs w:val="20"/>
                <w:lang w:val="en-GB"/>
              </w:rPr>
            </w:pPr>
            <w:r w:rsidRPr="00B87D5F">
              <w:rPr>
                <w:sz w:val="20"/>
                <w:szCs w:val="20"/>
                <w:lang w:val="en-GB"/>
              </w:rPr>
              <w:t>0.48</w:t>
            </w:r>
          </w:p>
        </w:tc>
      </w:tr>
      <w:tr w:rsidR="00182E1B" w:rsidRPr="00B87D5F" w14:paraId="10874DD2" w14:textId="77777777" w:rsidTr="007F5E04">
        <w:tc>
          <w:tcPr>
            <w:tcW w:w="4508" w:type="dxa"/>
          </w:tcPr>
          <w:p w14:paraId="2BC5F41E" w14:textId="3884DFDE" w:rsidR="00182E1B" w:rsidRPr="00B87D5F" w:rsidRDefault="00182E1B" w:rsidP="007F5E04">
            <w:pPr>
              <w:rPr>
                <w:sz w:val="20"/>
                <w:szCs w:val="20"/>
                <w:lang w:val="en-GB"/>
              </w:rPr>
            </w:pPr>
            <w:r w:rsidRPr="00B87D5F">
              <w:rPr>
                <w:sz w:val="20"/>
                <w:szCs w:val="20"/>
                <w:lang w:val="en-GB"/>
              </w:rPr>
              <w:t>Average loan size </w:t>
            </w:r>
          </w:p>
        </w:tc>
        <w:tc>
          <w:tcPr>
            <w:tcW w:w="4508" w:type="dxa"/>
          </w:tcPr>
          <w:p w14:paraId="6432EBA7" w14:textId="474B7D9E" w:rsidR="00182E1B" w:rsidRPr="00B87D5F" w:rsidRDefault="00182E1B" w:rsidP="007F5E04">
            <w:pPr>
              <w:rPr>
                <w:sz w:val="20"/>
                <w:szCs w:val="20"/>
                <w:lang w:val="en-GB"/>
              </w:rPr>
            </w:pPr>
            <w:r w:rsidRPr="00B87D5F">
              <w:rPr>
                <w:sz w:val="20"/>
                <w:szCs w:val="20"/>
                <w:lang w:val="en-GB"/>
              </w:rPr>
              <w:t>EUR 1,597</w:t>
            </w:r>
          </w:p>
        </w:tc>
      </w:tr>
      <w:tr w:rsidR="00182E1B" w:rsidRPr="00B87D5F" w14:paraId="22DFCAE4" w14:textId="77777777" w:rsidTr="007F5E04">
        <w:tc>
          <w:tcPr>
            <w:tcW w:w="4508" w:type="dxa"/>
          </w:tcPr>
          <w:p w14:paraId="66B95781" w14:textId="372DB50D" w:rsidR="00182E1B" w:rsidRPr="00B87D5F" w:rsidRDefault="00182E1B" w:rsidP="007F5E04">
            <w:pPr>
              <w:rPr>
                <w:sz w:val="20"/>
                <w:szCs w:val="20"/>
                <w:lang w:val="en-GB"/>
              </w:rPr>
            </w:pPr>
            <w:r w:rsidRPr="00B87D5F">
              <w:rPr>
                <w:sz w:val="20"/>
                <w:szCs w:val="20"/>
                <w:lang w:val="en-GB"/>
              </w:rPr>
              <w:t>Micro-entrepreneurs from Low and Medium HDI countries </w:t>
            </w:r>
          </w:p>
        </w:tc>
        <w:tc>
          <w:tcPr>
            <w:tcW w:w="4508" w:type="dxa"/>
          </w:tcPr>
          <w:p w14:paraId="6F5ECCB2" w14:textId="305A9597" w:rsidR="00182E1B" w:rsidRPr="00B87D5F" w:rsidRDefault="00182E1B" w:rsidP="007F5E04">
            <w:pPr>
              <w:rPr>
                <w:sz w:val="20"/>
                <w:szCs w:val="20"/>
                <w:lang w:val="en-GB"/>
              </w:rPr>
            </w:pPr>
            <w:r w:rsidRPr="00B87D5F">
              <w:rPr>
                <w:sz w:val="20"/>
                <w:szCs w:val="20"/>
                <w:lang w:val="en-GB"/>
              </w:rPr>
              <w:t>79%</w:t>
            </w:r>
          </w:p>
        </w:tc>
      </w:tr>
      <w:tr w:rsidR="00182E1B" w:rsidRPr="00B87D5F" w14:paraId="6289B685" w14:textId="77777777" w:rsidTr="007F5E04">
        <w:tc>
          <w:tcPr>
            <w:tcW w:w="4508" w:type="dxa"/>
          </w:tcPr>
          <w:p w14:paraId="0C28BDDC" w14:textId="5D4A09C9" w:rsidR="00182E1B" w:rsidRPr="00B87D5F" w:rsidRDefault="00182E1B" w:rsidP="007F5E04">
            <w:pPr>
              <w:rPr>
                <w:sz w:val="20"/>
                <w:szCs w:val="20"/>
                <w:lang w:val="en-GB"/>
              </w:rPr>
            </w:pPr>
            <w:r w:rsidRPr="00B87D5F">
              <w:rPr>
                <w:sz w:val="20"/>
                <w:szCs w:val="20"/>
                <w:lang w:val="en-GB"/>
              </w:rPr>
              <w:t>MFIs received technical assistance in 2019</w:t>
            </w:r>
          </w:p>
        </w:tc>
        <w:tc>
          <w:tcPr>
            <w:tcW w:w="4508" w:type="dxa"/>
          </w:tcPr>
          <w:p w14:paraId="1208469D" w14:textId="4B332314" w:rsidR="00182E1B" w:rsidRPr="00B87D5F" w:rsidRDefault="00182E1B" w:rsidP="007F5E04">
            <w:pPr>
              <w:rPr>
                <w:sz w:val="20"/>
                <w:szCs w:val="20"/>
                <w:lang w:val="en-GB"/>
              </w:rPr>
            </w:pPr>
            <w:r w:rsidRPr="00B87D5F">
              <w:rPr>
                <w:sz w:val="20"/>
                <w:szCs w:val="20"/>
                <w:lang w:val="en-GB"/>
              </w:rPr>
              <w:t>56%</w:t>
            </w:r>
          </w:p>
        </w:tc>
      </w:tr>
    </w:tbl>
    <w:p w14:paraId="6B2456FC" w14:textId="6C2A00FF" w:rsidR="00182E1B" w:rsidRDefault="00182E1B" w:rsidP="009A0A65">
      <w:pPr>
        <w:rPr>
          <w:sz w:val="22"/>
          <w:szCs w:val="20"/>
          <w:lang w:val="en-GB"/>
        </w:rPr>
      </w:pPr>
    </w:p>
    <w:p w14:paraId="37E574A9" w14:textId="77777777" w:rsidR="000211DD" w:rsidRDefault="000211DD" w:rsidP="009A0A65">
      <w:pPr>
        <w:rPr>
          <w:b/>
          <w:bCs/>
          <w:u w:val="single"/>
          <w:lang w:val="fr-CH"/>
        </w:rPr>
      </w:pPr>
    </w:p>
    <w:p w14:paraId="4CB4E927" w14:textId="430F2AB0" w:rsidR="009A0A65" w:rsidRPr="00873F34" w:rsidRDefault="009A0A65" w:rsidP="009A0A65">
      <w:pPr>
        <w:rPr>
          <w:b/>
          <w:bCs/>
          <w:u w:val="single"/>
          <w:lang w:val="fr-CH"/>
        </w:rPr>
      </w:pPr>
      <w:r w:rsidRPr="00873F34">
        <w:rPr>
          <w:b/>
          <w:bCs/>
          <w:u w:val="single"/>
          <w:lang w:val="fr-CH"/>
        </w:rPr>
        <w:t>More information</w:t>
      </w:r>
    </w:p>
    <w:p w14:paraId="1AF1E397" w14:textId="6632E7F9" w:rsidR="009A0A65" w:rsidRPr="00B87D5F" w:rsidRDefault="009A0A65" w:rsidP="009A0A65">
      <w:pPr>
        <w:pStyle w:val="ListParagraph"/>
        <w:numPr>
          <w:ilvl w:val="0"/>
          <w:numId w:val="1"/>
        </w:numPr>
        <w:rPr>
          <w:sz w:val="20"/>
          <w:szCs w:val="20"/>
          <w:lang w:val="de-DE"/>
        </w:rPr>
      </w:pPr>
      <w:r w:rsidRPr="00B87D5F">
        <w:rPr>
          <w:b/>
          <w:bCs/>
          <w:sz w:val="20"/>
          <w:szCs w:val="20"/>
          <w:lang w:val="de-DE"/>
        </w:rPr>
        <w:t>Fund Manager</w:t>
      </w:r>
      <w:r w:rsidRPr="00B87D5F">
        <w:rPr>
          <w:sz w:val="20"/>
          <w:szCs w:val="20"/>
          <w:lang w:val="de-DE"/>
        </w:rPr>
        <w:tab/>
      </w:r>
      <w:r w:rsidR="00B87D5F">
        <w:rPr>
          <w:sz w:val="20"/>
          <w:szCs w:val="20"/>
          <w:lang w:val="de-DE"/>
        </w:rPr>
        <w:tab/>
      </w:r>
      <w:r w:rsidRPr="00B87D5F">
        <w:rPr>
          <w:sz w:val="20"/>
          <w:szCs w:val="20"/>
          <w:lang w:val="de-DE"/>
        </w:rPr>
        <w:t>Kaspar Wansleben (kaspar@lmdf.lu)</w:t>
      </w:r>
    </w:p>
    <w:p w14:paraId="62D57F42" w14:textId="49FA2F5F" w:rsidR="009A0A65" w:rsidRPr="00B87D5F" w:rsidRDefault="009A0A65" w:rsidP="009A0A65">
      <w:pPr>
        <w:pStyle w:val="ListParagraph"/>
        <w:numPr>
          <w:ilvl w:val="0"/>
          <w:numId w:val="1"/>
        </w:numPr>
        <w:rPr>
          <w:sz w:val="20"/>
          <w:szCs w:val="20"/>
          <w:lang w:val="fr-CH"/>
        </w:rPr>
      </w:pPr>
      <w:r w:rsidRPr="00B87D5F">
        <w:rPr>
          <w:b/>
          <w:bCs/>
          <w:sz w:val="20"/>
          <w:szCs w:val="20"/>
          <w:lang w:val="fr-CH"/>
        </w:rPr>
        <w:t>Media Contact</w:t>
      </w:r>
      <w:r w:rsidRPr="00B87D5F">
        <w:rPr>
          <w:b/>
          <w:bCs/>
          <w:sz w:val="20"/>
          <w:szCs w:val="20"/>
          <w:lang w:val="fr-CH"/>
        </w:rPr>
        <w:tab/>
      </w:r>
      <w:r w:rsidR="00B87D5F">
        <w:rPr>
          <w:b/>
          <w:bCs/>
          <w:sz w:val="20"/>
          <w:szCs w:val="20"/>
          <w:lang w:val="fr-CH"/>
        </w:rPr>
        <w:tab/>
      </w:r>
      <w:r w:rsidRPr="00B87D5F">
        <w:rPr>
          <w:sz w:val="20"/>
          <w:szCs w:val="20"/>
          <w:lang w:val="fr-CH"/>
        </w:rPr>
        <w:t xml:space="preserve">Jennifer </w:t>
      </w:r>
      <w:proofErr w:type="spellStart"/>
      <w:r w:rsidRPr="00B87D5F">
        <w:rPr>
          <w:sz w:val="20"/>
          <w:szCs w:val="20"/>
          <w:lang w:val="fr-CH"/>
        </w:rPr>
        <w:t>Popescu</w:t>
      </w:r>
      <w:proofErr w:type="spellEnd"/>
      <w:r w:rsidRPr="00B87D5F">
        <w:rPr>
          <w:sz w:val="20"/>
          <w:szCs w:val="20"/>
          <w:lang w:val="fr-CH"/>
        </w:rPr>
        <w:t>-Urbain (jennifer@lmdf.lu)</w:t>
      </w:r>
    </w:p>
    <w:p w14:paraId="540A2A44" w14:textId="7C4BA8C0" w:rsidR="009A0A65" w:rsidRPr="00B87D5F" w:rsidRDefault="009A0A65" w:rsidP="009A0A65">
      <w:pPr>
        <w:pStyle w:val="ListParagraph"/>
        <w:numPr>
          <w:ilvl w:val="0"/>
          <w:numId w:val="1"/>
        </w:numPr>
        <w:rPr>
          <w:sz w:val="20"/>
          <w:szCs w:val="20"/>
          <w:lang w:val="fr-CH"/>
        </w:rPr>
      </w:pPr>
      <w:proofErr w:type="spellStart"/>
      <w:r w:rsidRPr="00B87D5F">
        <w:rPr>
          <w:b/>
          <w:bCs/>
          <w:sz w:val="20"/>
          <w:szCs w:val="20"/>
          <w:lang w:val="fr-CH"/>
        </w:rPr>
        <w:t>Website</w:t>
      </w:r>
      <w:proofErr w:type="spellEnd"/>
      <w:r w:rsidRPr="00B87D5F">
        <w:rPr>
          <w:b/>
          <w:bCs/>
          <w:sz w:val="20"/>
          <w:szCs w:val="20"/>
          <w:lang w:val="fr-CH"/>
        </w:rPr>
        <w:tab/>
      </w:r>
      <w:r w:rsidRPr="00B87D5F">
        <w:rPr>
          <w:b/>
          <w:bCs/>
          <w:sz w:val="20"/>
          <w:szCs w:val="20"/>
          <w:lang w:val="fr-CH"/>
        </w:rPr>
        <w:tab/>
      </w:r>
      <w:hyperlink r:id="rId7" w:history="1">
        <w:r w:rsidRPr="00B87D5F">
          <w:rPr>
            <w:rStyle w:val="Hyperlink"/>
            <w:sz w:val="20"/>
            <w:szCs w:val="20"/>
            <w:lang w:val="fr-CH"/>
          </w:rPr>
          <w:t>www.lmdf.lu</w:t>
        </w:r>
      </w:hyperlink>
    </w:p>
    <w:p w14:paraId="4D1605D5" w14:textId="5338090A" w:rsidR="009A0A65" w:rsidRPr="00B87D5F" w:rsidRDefault="009A0A65" w:rsidP="009A0A65">
      <w:pPr>
        <w:pStyle w:val="ListParagraph"/>
        <w:numPr>
          <w:ilvl w:val="0"/>
          <w:numId w:val="1"/>
        </w:numPr>
        <w:rPr>
          <w:sz w:val="20"/>
          <w:szCs w:val="20"/>
          <w:lang w:val="fr-CH"/>
        </w:rPr>
      </w:pPr>
      <w:proofErr w:type="spellStart"/>
      <w:r w:rsidRPr="00B87D5F">
        <w:rPr>
          <w:b/>
          <w:bCs/>
          <w:sz w:val="20"/>
          <w:szCs w:val="20"/>
          <w:lang w:val="fr-CH"/>
        </w:rPr>
        <w:t>Telephone</w:t>
      </w:r>
      <w:proofErr w:type="spellEnd"/>
      <w:r w:rsidRPr="00B87D5F">
        <w:rPr>
          <w:b/>
          <w:bCs/>
          <w:sz w:val="20"/>
          <w:szCs w:val="20"/>
          <w:lang w:val="fr-CH"/>
        </w:rPr>
        <w:tab/>
      </w:r>
      <w:r w:rsidRPr="00B87D5F">
        <w:rPr>
          <w:b/>
          <w:bCs/>
          <w:sz w:val="20"/>
          <w:szCs w:val="20"/>
          <w:lang w:val="fr-CH"/>
        </w:rPr>
        <w:tab/>
      </w:r>
      <w:r w:rsidRPr="00B87D5F">
        <w:rPr>
          <w:sz w:val="20"/>
          <w:szCs w:val="20"/>
          <w:lang w:val="fr-CH"/>
        </w:rPr>
        <w:t>+352 27 47 35 41</w:t>
      </w:r>
    </w:p>
    <w:sectPr w:rsidR="009A0A65" w:rsidRPr="00B87D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5727" w14:textId="77777777" w:rsidR="00950F38" w:rsidRDefault="00950F38" w:rsidP="00504A32">
      <w:pPr>
        <w:spacing w:after="0" w:line="240" w:lineRule="auto"/>
      </w:pPr>
      <w:r>
        <w:separator/>
      </w:r>
    </w:p>
  </w:endnote>
  <w:endnote w:type="continuationSeparator" w:id="0">
    <w:p w14:paraId="561658B1" w14:textId="77777777" w:rsidR="00950F38" w:rsidRDefault="00950F38" w:rsidP="0050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54AD" w14:textId="2DA7899E" w:rsidR="00504A32" w:rsidRDefault="00504A32" w:rsidP="00504A32">
    <w:pPr>
      <w:pStyle w:val="Footer"/>
      <w:jc w:val="right"/>
    </w:pPr>
    <w:r>
      <w:rPr>
        <w:noProof/>
      </w:rPr>
      <w:drawing>
        <wp:inline distT="0" distB="0" distL="0" distR="0" wp14:anchorId="2B0C1189" wp14:editId="13CDC8EE">
          <wp:extent cx="1591690" cy="723014"/>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82" cy="7499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F475" w14:textId="77777777" w:rsidR="00950F38" w:rsidRDefault="00950F38" w:rsidP="00504A32">
      <w:pPr>
        <w:spacing w:after="0" w:line="240" w:lineRule="auto"/>
      </w:pPr>
      <w:r>
        <w:separator/>
      </w:r>
    </w:p>
  </w:footnote>
  <w:footnote w:type="continuationSeparator" w:id="0">
    <w:p w14:paraId="44352F87" w14:textId="77777777" w:rsidR="00950F38" w:rsidRDefault="00950F38" w:rsidP="0050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B01A" w14:textId="2E9913EC" w:rsidR="00504A32" w:rsidRPr="001129CB" w:rsidRDefault="00504A32" w:rsidP="001129CB">
    <w:pPr>
      <w:pStyle w:val="Header"/>
      <w:jc w:val="right"/>
      <w:rPr>
        <w:lang w:val="fr-CH"/>
      </w:rPr>
    </w:pPr>
    <w:r w:rsidRPr="000211DD">
      <w:rPr>
        <w:noProof/>
        <w:sz w:val="22"/>
        <w:szCs w:val="20"/>
      </w:rPr>
      <w:drawing>
        <wp:anchor distT="0" distB="0" distL="114300" distR="114300" simplePos="0" relativeHeight="251658240" behindDoc="0" locked="0" layoutInCell="1" allowOverlap="1" wp14:anchorId="743FBAC6" wp14:editId="5C37CC33">
          <wp:simplePos x="0" y="0"/>
          <wp:positionH relativeFrom="column">
            <wp:posOffset>-63610</wp:posOffset>
          </wp:positionH>
          <wp:positionV relativeFrom="paragraph">
            <wp:posOffset>-258749</wp:posOffset>
          </wp:positionV>
          <wp:extent cx="1229710" cy="1275254"/>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10" cy="1275254"/>
                  </a:xfrm>
                  <a:prstGeom prst="rect">
                    <a:avLst/>
                  </a:prstGeom>
                  <a:noFill/>
                  <a:ln>
                    <a:noFill/>
                  </a:ln>
                </pic:spPr>
              </pic:pic>
            </a:graphicData>
          </a:graphic>
        </wp:anchor>
      </w:drawing>
    </w:r>
    <w:r w:rsidR="001129CB" w:rsidRPr="000211DD">
      <w:rPr>
        <w:sz w:val="22"/>
        <w:szCs w:val="20"/>
        <w:lang w:val="fr-CH"/>
      </w:rPr>
      <w:t>Luxembourg, 12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225C1"/>
    <w:multiLevelType w:val="hybridMultilevel"/>
    <w:tmpl w:val="B5EEE908"/>
    <w:lvl w:ilvl="0" w:tplc="070A7CE4">
      <w:start w:val="1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52"/>
    <w:rsid w:val="000211DD"/>
    <w:rsid w:val="000A1CB5"/>
    <w:rsid w:val="001129CB"/>
    <w:rsid w:val="00130076"/>
    <w:rsid w:val="00182E1B"/>
    <w:rsid w:val="00190D9F"/>
    <w:rsid w:val="001D19E8"/>
    <w:rsid w:val="00264370"/>
    <w:rsid w:val="003730A0"/>
    <w:rsid w:val="0039252B"/>
    <w:rsid w:val="0039454D"/>
    <w:rsid w:val="00504A32"/>
    <w:rsid w:val="005C3932"/>
    <w:rsid w:val="00637539"/>
    <w:rsid w:val="00873F34"/>
    <w:rsid w:val="008A1EA3"/>
    <w:rsid w:val="00913D70"/>
    <w:rsid w:val="00950F38"/>
    <w:rsid w:val="009A0A65"/>
    <w:rsid w:val="009A76CB"/>
    <w:rsid w:val="009F6111"/>
    <w:rsid w:val="00A03A6F"/>
    <w:rsid w:val="00B84E52"/>
    <w:rsid w:val="00B87D5F"/>
    <w:rsid w:val="00C240C0"/>
    <w:rsid w:val="00C37F38"/>
    <w:rsid w:val="00C91A7B"/>
    <w:rsid w:val="00CB3758"/>
    <w:rsid w:val="00CB5817"/>
    <w:rsid w:val="00CE179C"/>
    <w:rsid w:val="00D2551C"/>
    <w:rsid w:val="00E25884"/>
    <w:rsid w:val="00EF1F82"/>
    <w:rsid w:val="00FD33A2"/>
    <w:rsid w:val="00FF2E2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F065"/>
  <w15:chartTrackingRefBased/>
  <w15:docId w15:val="{F48A280A-A951-4F88-8F57-9C13F6B1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32"/>
  </w:style>
  <w:style w:type="paragraph" w:styleId="Footer">
    <w:name w:val="footer"/>
    <w:basedOn w:val="Normal"/>
    <w:link w:val="FooterChar"/>
    <w:uiPriority w:val="99"/>
    <w:unhideWhenUsed/>
    <w:rsid w:val="00504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32"/>
  </w:style>
  <w:style w:type="paragraph" w:styleId="ListParagraph">
    <w:name w:val="List Paragraph"/>
    <w:basedOn w:val="Normal"/>
    <w:uiPriority w:val="34"/>
    <w:qFormat/>
    <w:rsid w:val="009A0A65"/>
    <w:pPr>
      <w:ind w:left="720"/>
      <w:contextualSpacing/>
    </w:pPr>
  </w:style>
  <w:style w:type="character" w:styleId="Hyperlink">
    <w:name w:val="Hyperlink"/>
    <w:basedOn w:val="DefaultParagraphFont"/>
    <w:uiPriority w:val="99"/>
    <w:unhideWhenUsed/>
    <w:rsid w:val="009A0A65"/>
    <w:rPr>
      <w:color w:val="0563C1" w:themeColor="hyperlink"/>
      <w:u w:val="single"/>
    </w:rPr>
  </w:style>
  <w:style w:type="character" w:styleId="UnresolvedMention">
    <w:name w:val="Unresolved Mention"/>
    <w:basedOn w:val="DefaultParagraphFont"/>
    <w:uiPriority w:val="99"/>
    <w:semiHidden/>
    <w:unhideWhenUsed/>
    <w:rsid w:val="009A0A65"/>
    <w:rPr>
      <w:color w:val="605E5C"/>
      <w:shd w:val="clear" w:color="auto" w:fill="E1DFDD"/>
    </w:rPr>
  </w:style>
  <w:style w:type="paragraph" w:styleId="BalloonText">
    <w:name w:val="Balloon Text"/>
    <w:basedOn w:val="Normal"/>
    <w:link w:val="BalloonTextChar"/>
    <w:uiPriority w:val="99"/>
    <w:semiHidden/>
    <w:unhideWhenUsed/>
    <w:rsid w:val="0013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76"/>
    <w:rPr>
      <w:rFonts w:ascii="Segoe UI" w:hAnsi="Segoe UI" w:cs="Segoe UI"/>
      <w:sz w:val="18"/>
      <w:szCs w:val="18"/>
    </w:rPr>
  </w:style>
  <w:style w:type="table" w:styleId="TableGrid">
    <w:name w:val="Table Grid"/>
    <w:basedOn w:val="TableNormal"/>
    <w:uiPriority w:val="39"/>
    <w:rsid w:val="0018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d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Urbain</dc:creator>
  <cp:keywords/>
  <dc:description/>
  <cp:lastModifiedBy>Jennifer Urbain</cp:lastModifiedBy>
  <cp:revision>7</cp:revision>
  <cp:lastPrinted>2020-03-12T08:20:00Z</cp:lastPrinted>
  <dcterms:created xsi:type="dcterms:W3CDTF">2020-03-11T13:40:00Z</dcterms:created>
  <dcterms:modified xsi:type="dcterms:W3CDTF">2020-03-12T08:25:00Z</dcterms:modified>
</cp:coreProperties>
</file>